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19" w:rsidRPr="00FB1308" w:rsidRDefault="00FB1308">
      <w:pPr>
        <w:rPr>
          <w:b/>
        </w:rPr>
      </w:pPr>
      <w:r w:rsidRPr="00FB1308">
        <w:rPr>
          <w:b/>
        </w:rPr>
        <w:t>Mensajes destacados del Foro OCDE 2016</w:t>
      </w:r>
    </w:p>
    <w:p w:rsidR="008D411A" w:rsidRDefault="00526D75">
      <w:proofErr w:type="spellStart"/>
      <w:r>
        <w:t>Angel</w:t>
      </w:r>
      <w:proofErr w:type="spellEnd"/>
      <w:r>
        <w:t xml:space="preserve"> </w:t>
      </w:r>
      <w:proofErr w:type="gramStart"/>
      <w:r>
        <w:t>Gurría .</w:t>
      </w:r>
      <w:proofErr w:type="gramEnd"/>
      <w:r>
        <w:t xml:space="preserve"> Secretario General.</w:t>
      </w:r>
      <w:r w:rsidR="008D411A">
        <w:t xml:space="preserve"> </w:t>
      </w:r>
    </w:p>
    <w:p w:rsidR="004A229B" w:rsidRDefault="004A229B">
      <w:r>
        <w:rPr>
          <w:noProof/>
          <w:lang w:eastAsia="es-AR"/>
        </w:rPr>
        <w:drawing>
          <wp:inline distT="0" distB="0" distL="0" distR="0" wp14:anchorId="38464E75" wp14:editId="7C3CC022">
            <wp:extent cx="1177405" cy="1173480"/>
            <wp:effectExtent l="0" t="0" r="3810" b="7620"/>
            <wp:docPr id="1" name="Imagen 1" descr="Official portrait of the SG of OECD Angel Gur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al portrait of the SG of OECD Angel Gurrí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405" cy="1173480"/>
                    </a:xfrm>
                    <a:prstGeom prst="rect">
                      <a:avLst/>
                    </a:prstGeom>
                    <a:noFill/>
                    <a:ln>
                      <a:noFill/>
                    </a:ln>
                  </pic:spPr>
                </pic:pic>
              </a:graphicData>
            </a:graphic>
          </wp:inline>
        </w:drawing>
      </w:r>
    </w:p>
    <w:p w:rsidR="00E04281" w:rsidRDefault="00C761D0">
      <w:r>
        <w:t>Ocho años han pasado de la crisis y en el área de la OCDE hay 7 millones más de de</w:t>
      </w:r>
      <w:r w:rsidR="004379B7">
        <w:t>socupados que antes del 2008</w:t>
      </w:r>
      <w:r w:rsidR="008D411A">
        <w:t>.</w:t>
      </w:r>
      <w:r>
        <w:t xml:space="preserve">Se ha desacelerado la productividad </w:t>
      </w:r>
      <w:r w:rsidR="004379B7">
        <w:t xml:space="preserve">y ha aumentado la desigualdad; </w:t>
      </w:r>
      <w:r w:rsidR="00E04281">
        <w:t>ésta creció un 40%</w:t>
      </w:r>
      <w:r w:rsidR="004379B7">
        <w:t>. D</w:t>
      </w:r>
      <w:r w:rsidR="00E04281">
        <w:t>icha combinación está causando que la economía no crezca</w:t>
      </w:r>
      <w:r w:rsidR="008D411A">
        <w:t>.</w:t>
      </w:r>
    </w:p>
    <w:p w:rsidR="00E04281" w:rsidRDefault="00E04281">
      <w:r>
        <w:t>Difundan nuestro mensaje. Adopten nuestros standards</w:t>
      </w:r>
    </w:p>
    <w:p w:rsidR="00E04281" w:rsidRDefault="00E04281">
      <w:r>
        <w:t>Queremos una economía global fortalecida, innovativa, interconectada e inclusiva</w:t>
      </w:r>
    </w:p>
    <w:p w:rsidR="008D411A" w:rsidRDefault="00E04281">
      <w:r>
        <w:t>La culminación del proceso de definición y encuadre de las políticas de desarrollo sustentable ha abierto un extenso campo para las nue</w:t>
      </w:r>
      <w:r w:rsidR="008D411A">
        <w:t>vas tecnologías, procesos y servicios</w:t>
      </w:r>
      <w:r>
        <w:t xml:space="preserve"> de evaluación ambiental</w:t>
      </w:r>
      <w:r w:rsidR="00C761D0">
        <w:t xml:space="preserve"> </w:t>
      </w:r>
    </w:p>
    <w:p w:rsidR="00C761D0" w:rsidRDefault="008D411A">
      <w:r w:rsidRPr="008D411A">
        <w:t xml:space="preserve">Ha ingresado Lituania, quien pasa a ser el </w:t>
      </w:r>
      <w:r>
        <w:t>m</w:t>
      </w:r>
      <w:r w:rsidRPr="008D411A">
        <w:t>iembro número 35</w:t>
      </w:r>
      <w:r>
        <w:t xml:space="preserve"> de la OCDE.</w:t>
      </w:r>
    </w:p>
    <w:p w:rsidR="008D411A" w:rsidRDefault="008D411A" w:rsidP="008D411A">
      <w:r>
        <w:t>En 2017 empezará el intercambio automático de información tributaria</w:t>
      </w:r>
    </w:p>
    <w:p w:rsidR="008D411A" w:rsidRDefault="008D411A" w:rsidP="000753B2">
      <w:r>
        <w:t xml:space="preserve">Catherine </w:t>
      </w:r>
      <w:proofErr w:type="spellStart"/>
      <w:r>
        <w:t>Mann.</w:t>
      </w:r>
      <w:r w:rsidR="00526D75">
        <w:t>Economista</w:t>
      </w:r>
      <w:proofErr w:type="spellEnd"/>
      <w:r w:rsidR="00526D75">
        <w:t xml:space="preserve"> Jefe </w:t>
      </w:r>
      <w:r w:rsidR="00A7563B">
        <w:t xml:space="preserve">de la </w:t>
      </w:r>
      <w:r w:rsidR="00526D75">
        <w:t>OCDE.</w:t>
      </w:r>
    </w:p>
    <w:p w:rsidR="000B7019" w:rsidRDefault="000B7019" w:rsidP="000753B2">
      <w:r>
        <w:rPr>
          <w:noProof/>
          <w:lang w:eastAsia="es-AR"/>
        </w:rPr>
        <w:drawing>
          <wp:inline distT="0" distB="0" distL="0" distR="0" wp14:anchorId="0FAAB19A" wp14:editId="226C22BC">
            <wp:extent cx="1267690" cy="712889"/>
            <wp:effectExtent l="0" t="0" r="8890" b="0"/>
            <wp:docPr id="5" name="Imagen 5" descr="http://www.navarrainformacion.es/wp-content/uploads/2015/09/OCDE-Catherine-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avarrainformacion.es/wp-content/uploads/2015/09/OCDE-Catherine-Man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9751" cy="714048"/>
                    </a:xfrm>
                    <a:prstGeom prst="rect">
                      <a:avLst/>
                    </a:prstGeom>
                    <a:noFill/>
                    <a:ln>
                      <a:noFill/>
                    </a:ln>
                  </pic:spPr>
                </pic:pic>
              </a:graphicData>
            </a:graphic>
          </wp:inline>
        </w:drawing>
      </w:r>
    </w:p>
    <w:p w:rsidR="008D411A" w:rsidRDefault="008D411A" w:rsidP="000753B2">
      <w:r>
        <w:t xml:space="preserve">Perspectivas Económicas. OECD </w:t>
      </w:r>
      <w:proofErr w:type="spellStart"/>
      <w:r>
        <w:t>Economic</w:t>
      </w:r>
      <w:proofErr w:type="spellEnd"/>
      <w:r>
        <w:t xml:space="preserve"> Outlook.</w:t>
      </w:r>
    </w:p>
    <w:p w:rsidR="000753B2" w:rsidRDefault="008D411A" w:rsidP="000753B2">
      <w:r>
        <w:t>“</w:t>
      </w:r>
      <w:r w:rsidR="000753B2">
        <w:t>Responsables de las políticas:</w:t>
      </w:r>
      <w:r>
        <w:t xml:space="preserve"> </w:t>
      </w:r>
      <w:r w:rsidR="000753B2">
        <w:t>Act</w:t>
      </w:r>
      <w:r>
        <w:t xml:space="preserve">úen </w:t>
      </w:r>
      <w:r w:rsidR="000753B2">
        <w:t>ahora para escapar de la trampa de bajo crecimiento y cumplir nuestras promesas</w:t>
      </w:r>
      <w:r>
        <w:t>”.</w:t>
      </w:r>
    </w:p>
    <w:p w:rsidR="000753B2" w:rsidRDefault="000753B2" w:rsidP="000753B2">
      <w:r>
        <w:t>La formulación de políticas atraviesa por un momento crucial. Sin una acción colectiva que adopte medidas integrales y coherentes persistirá un crecimiento lento y decepcionante, dificultando cada vez más cumplir lo prometido a las generaciones presentes y futuras</w:t>
      </w:r>
      <w:r w:rsidR="00526D75">
        <w:t>.</w:t>
      </w:r>
    </w:p>
    <w:p w:rsidR="00E45B57" w:rsidRDefault="00E45B57" w:rsidP="000753B2">
      <w:r>
        <w:t>Leer más</w:t>
      </w:r>
    </w:p>
    <w:p w:rsidR="000753B2" w:rsidRDefault="000753B2" w:rsidP="000753B2">
      <w:r>
        <w:lastRenderedPageBreak/>
        <w:t>El crecimiento global ha languidecido en el curso de los últimos ocho años. Las economías de la OCDE apenas han logrado crecer a un promedio de 2% anual, mientras los mercados emergentes se han desacelerado, con algunos cayendo en una profunda recesión. En estas Perspectivas económicas, la previsión de crecimiento de la economía global para 2017 es sólo del 3,3%. Continuando con el ciclo de optimismo en las previsiones seguido de decepciones, el crecimiento global para 2016 y 2017 se ha revisado a la baja en torno a un 0,3% desde las Perspectivas de noviembre</w:t>
      </w:r>
      <w:r w:rsidR="00526D75">
        <w:t>.</w:t>
      </w:r>
    </w:p>
    <w:p w:rsidR="000753B2" w:rsidRDefault="000753B2" w:rsidP="000753B2">
      <w:r>
        <w:t>El prolongado período de bajo crecimiento ha provocado una trampa de bajo crecimiento que tiende a perpetuarse. Las empresas tienen pocos incentivos para invertir, dada la insuficiente demanda tanto a nivel doméstico como global, la persistencia de incertidumbres y la ralentización de las reformas estructurales. Además, aunque se prevé que la tasa de desempleo de la OCDE se reducirá al 6,2% en 2017, 39 millones de personas seguirán todavía sin trabajo, casi 6,5 millones más que antes de la crisis</w:t>
      </w:r>
      <w:r w:rsidR="00526D75">
        <w:t>.</w:t>
      </w:r>
    </w:p>
    <w:p w:rsidR="000753B2" w:rsidRDefault="00526D75" w:rsidP="00526D75">
      <w:r>
        <w:t xml:space="preserve">Lilianne </w:t>
      </w:r>
      <w:proofErr w:type="spellStart"/>
      <w:r>
        <w:t>Ploumen</w:t>
      </w:r>
      <w:proofErr w:type="spellEnd"/>
      <w:r>
        <w:t xml:space="preserve">. </w:t>
      </w:r>
      <w:r w:rsidR="000753B2">
        <w:t xml:space="preserve">Ministro de Comercio </w:t>
      </w:r>
      <w:r>
        <w:t>Exterior y Cooperación Económica.</w:t>
      </w:r>
      <w:r w:rsidR="000753B2">
        <w:t xml:space="preserve"> Holanda </w:t>
      </w:r>
    </w:p>
    <w:p w:rsidR="004A229B" w:rsidRDefault="004A229B" w:rsidP="00526D75">
      <w:r>
        <w:rPr>
          <w:noProof/>
          <w:lang w:eastAsia="es-AR"/>
        </w:rPr>
        <w:drawing>
          <wp:inline distT="0" distB="0" distL="0" distR="0" wp14:anchorId="16F047A5" wp14:editId="1AF945F2">
            <wp:extent cx="1150620" cy="1150620"/>
            <wp:effectExtent l="0" t="0" r="0" b="0"/>
            <wp:docPr id="2" name="Imagen 2" descr="http://oecd.nlmission.org/binaries/rightcolumnimage/content/gallery/postenweb/f/frankrijk/permanente-vertegenwoordiging-oeso-oecd-in-parijs/2016-fotos-website/ploumen-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ecd.nlmission.org/binaries/rightcolumnimage/content/gallery/postenweb/f/frankrijk/permanente-vertegenwoordiging-oeso-oecd-in-parijs/2016-fotos-website/ploumen-c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p w:rsidR="00526D75" w:rsidRDefault="000753B2" w:rsidP="000753B2">
      <w:r>
        <w:t xml:space="preserve">Comercio abierto, sí, pero además que el valor agregado llegue a la mayor cantidad de gente posible; simplificar los términos </w:t>
      </w:r>
      <w:r w:rsidR="00526D75">
        <w:t xml:space="preserve">y mayor transparencia </w:t>
      </w:r>
      <w:r>
        <w:t>para que más gente participe</w:t>
      </w:r>
      <w:r w:rsidR="00526D75">
        <w:t>:</w:t>
      </w:r>
      <w:r>
        <w:t xml:space="preserve"> </w:t>
      </w:r>
      <w:r w:rsidR="00526D75">
        <w:t xml:space="preserve">eso es </w:t>
      </w:r>
      <w:r>
        <w:t xml:space="preserve"> comercio </w:t>
      </w:r>
      <w:proofErr w:type="gramStart"/>
      <w:r>
        <w:t xml:space="preserve">sustentable </w:t>
      </w:r>
      <w:r w:rsidR="00526D75">
        <w:t>.</w:t>
      </w:r>
      <w:proofErr w:type="gramEnd"/>
    </w:p>
    <w:p w:rsidR="000753B2" w:rsidRDefault="00526D75" w:rsidP="000753B2">
      <w:r>
        <w:t>Un dato contundente</w:t>
      </w:r>
      <w:proofErr w:type="gramStart"/>
      <w:r>
        <w:t>:</w:t>
      </w:r>
      <w:r w:rsidR="000753B2">
        <w:t>75</w:t>
      </w:r>
      <w:proofErr w:type="gramEnd"/>
      <w:r w:rsidR="000753B2">
        <w:t>%</w:t>
      </w:r>
      <w:r>
        <w:t xml:space="preserve"> del cacao proviene de Africa. Só</w:t>
      </w:r>
      <w:r w:rsidR="000753B2">
        <w:t xml:space="preserve">lo el 2% del valor del comercio global de cacao queda en </w:t>
      </w:r>
      <w:proofErr w:type="spellStart"/>
      <w:r w:rsidR="000753B2">
        <w:t>Africa</w:t>
      </w:r>
      <w:proofErr w:type="spellEnd"/>
      <w:r>
        <w:t>.</w:t>
      </w:r>
    </w:p>
    <w:p w:rsidR="00EE2806" w:rsidRDefault="00EE2806" w:rsidP="000753B2">
      <w:pPr>
        <w:rPr>
          <w:lang w:val="en-US"/>
        </w:rPr>
      </w:pPr>
      <w:r w:rsidRPr="00526D75">
        <w:rPr>
          <w:lang w:val="en-US"/>
        </w:rPr>
        <w:t>Li Wei</w:t>
      </w:r>
      <w:r w:rsidR="00526D75">
        <w:rPr>
          <w:lang w:val="en-US"/>
        </w:rPr>
        <w:t>.</w:t>
      </w:r>
      <w:r w:rsidRPr="00526D75">
        <w:rPr>
          <w:lang w:val="en-US"/>
        </w:rPr>
        <w:t xml:space="preserve"> </w:t>
      </w:r>
      <w:proofErr w:type="gramStart"/>
      <w:r w:rsidRPr="00526D75">
        <w:rPr>
          <w:lang w:val="en-US"/>
        </w:rPr>
        <w:t>Econ</w:t>
      </w:r>
      <w:r w:rsidR="00526D75">
        <w:rPr>
          <w:lang w:val="en-US"/>
        </w:rPr>
        <w:t>o</w:t>
      </w:r>
      <w:r w:rsidRPr="00526D75">
        <w:rPr>
          <w:lang w:val="en-US"/>
        </w:rPr>
        <w:t xml:space="preserve">mic Development Research </w:t>
      </w:r>
      <w:r w:rsidR="00526D75" w:rsidRPr="00526D75">
        <w:rPr>
          <w:lang w:val="en-US"/>
        </w:rPr>
        <w:t>Institute.</w:t>
      </w:r>
      <w:proofErr w:type="gramEnd"/>
      <w:r w:rsidRPr="00526D75">
        <w:rPr>
          <w:lang w:val="en-US"/>
        </w:rPr>
        <w:t xml:space="preserve"> China</w:t>
      </w:r>
      <w:r w:rsidR="00526D75">
        <w:rPr>
          <w:lang w:val="en-US"/>
        </w:rPr>
        <w:t>.</w:t>
      </w:r>
    </w:p>
    <w:p w:rsidR="004A229B" w:rsidRDefault="00CA7567" w:rsidP="000753B2">
      <w:pPr>
        <w:rPr>
          <w:lang w:val="en-US"/>
        </w:rPr>
      </w:pPr>
      <w:r>
        <w:rPr>
          <w:noProof/>
          <w:lang w:eastAsia="es-AR"/>
        </w:rPr>
        <w:drawing>
          <wp:inline distT="0" distB="0" distL="0" distR="0" wp14:anchorId="5A817614" wp14:editId="339BC8A4">
            <wp:extent cx="1424730" cy="975360"/>
            <wp:effectExtent l="0" t="0" r="4445" b="0"/>
            <wp:docPr id="3" name="Imagen 3" descr="http://p1.img.cctvpic.com/photoworkspace/contentimg/2015/07/02/2015070206580089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1.img.cctvpic.com/photoworkspace/contentimg/2015/07/02/20150702065800895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730" cy="975360"/>
                    </a:xfrm>
                    <a:prstGeom prst="rect">
                      <a:avLst/>
                    </a:prstGeom>
                    <a:noFill/>
                    <a:ln>
                      <a:noFill/>
                    </a:ln>
                  </pic:spPr>
                </pic:pic>
              </a:graphicData>
            </a:graphic>
          </wp:inline>
        </w:drawing>
      </w:r>
    </w:p>
    <w:p w:rsidR="00526D75" w:rsidRDefault="00526D75" w:rsidP="000753B2">
      <w:r w:rsidRPr="00526D75">
        <w:t>Soy pesimista en el corto plazo.</w:t>
      </w:r>
      <w:r w:rsidR="00FF43CA">
        <w:t xml:space="preserve"> </w:t>
      </w:r>
      <w:r w:rsidRPr="00526D75">
        <w:t>Optimista en el mediano plazo.</w:t>
      </w:r>
    </w:p>
    <w:p w:rsidR="00F96421" w:rsidRDefault="00526D75" w:rsidP="000753B2">
      <w:r>
        <w:t xml:space="preserve">En una </w:t>
      </w:r>
      <w:r w:rsidR="00F96421">
        <w:t>economía global con integración  y movilidad crecientes, más importante que el producto es el modelo de negocios.</w:t>
      </w:r>
    </w:p>
    <w:p w:rsidR="00F96421" w:rsidRDefault="00FF43CA" w:rsidP="000753B2">
      <w:proofErr w:type="spellStart"/>
      <w:r>
        <w:lastRenderedPageBreak/>
        <w:t>Pravin</w:t>
      </w:r>
      <w:proofErr w:type="spellEnd"/>
      <w:r>
        <w:t xml:space="preserve"> </w:t>
      </w:r>
      <w:proofErr w:type="spellStart"/>
      <w:r>
        <w:t>Jam</w:t>
      </w:r>
      <w:r w:rsidR="00A9038D">
        <w:t>na</w:t>
      </w:r>
      <w:r>
        <w:t>das</w:t>
      </w:r>
      <w:proofErr w:type="spellEnd"/>
      <w:r>
        <w:t xml:space="preserve"> </w:t>
      </w:r>
      <w:proofErr w:type="spellStart"/>
      <w:r w:rsidR="00F96421">
        <w:t>Gordha</w:t>
      </w:r>
      <w:r>
        <w:t>n</w:t>
      </w:r>
      <w:proofErr w:type="spellEnd"/>
      <w:r w:rsidR="00F96421">
        <w:t xml:space="preserve">. Ministro de </w:t>
      </w:r>
      <w:proofErr w:type="spellStart"/>
      <w:r w:rsidR="00F96421">
        <w:t>Economia</w:t>
      </w:r>
      <w:proofErr w:type="spellEnd"/>
      <w:r w:rsidR="00F96421">
        <w:t xml:space="preserve">. Sud </w:t>
      </w:r>
      <w:proofErr w:type="spellStart"/>
      <w:r w:rsidR="00F96421">
        <w:t>Africa</w:t>
      </w:r>
      <w:proofErr w:type="spellEnd"/>
      <w:r w:rsidR="00F96421">
        <w:t>.</w:t>
      </w:r>
    </w:p>
    <w:p w:rsidR="00CA7567" w:rsidRDefault="00CA7567" w:rsidP="000753B2">
      <w:r>
        <w:rPr>
          <w:noProof/>
          <w:lang w:eastAsia="es-AR"/>
        </w:rPr>
        <w:drawing>
          <wp:inline distT="0" distB="0" distL="0" distR="0" wp14:anchorId="710864F4" wp14:editId="6A15DEFF">
            <wp:extent cx="976745" cy="1207365"/>
            <wp:effectExtent l="0" t="0" r="0" b="0"/>
            <wp:docPr id="4" name="Imagen 4" descr="http://www.sahistory.org.za/sites/default/files/styles/biography_pic_style/public/biography_pics/Pravin%20Jamnadas%20Gordhan.jpg?itok=3FYOHd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ahistory.org.za/sites/default/files/styles/biography_pic_style/public/biography_pics/Pravin%20Jamnadas%20Gordhan.jpg?itok=3FYOHdY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6545" cy="1207118"/>
                    </a:xfrm>
                    <a:prstGeom prst="rect">
                      <a:avLst/>
                    </a:prstGeom>
                    <a:noFill/>
                    <a:ln>
                      <a:noFill/>
                    </a:ln>
                  </pic:spPr>
                </pic:pic>
              </a:graphicData>
            </a:graphic>
          </wp:inline>
        </w:drawing>
      </w:r>
    </w:p>
    <w:p w:rsidR="00F96421" w:rsidRDefault="00F96421" w:rsidP="000753B2">
      <w:r>
        <w:t xml:space="preserve">Es preciso evaluar el impacto de las decisiones de las economías dominantes en los países emergentes, particularmente la volatilidad financiera y las medidas para contrarrestarla. </w:t>
      </w:r>
      <w:proofErr w:type="spellStart"/>
      <w:r>
        <w:t>Polìtica</w:t>
      </w:r>
      <w:proofErr w:type="spellEnd"/>
      <w:r>
        <w:t xml:space="preserve"> de inversiones y su </w:t>
      </w:r>
      <w:proofErr w:type="gramStart"/>
      <w:r>
        <w:t>implementación :</w:t>
      </w:r>
      <w:proofErr w:type="gramEnd"/>
      <w:r>
        <w:t xml:space="preserve"> ¿qué significan para vastos sectores de la población?</w:t>
      </w:r>
    </w:p>
    <w:p w:rsidR="00F96421" w:rsidRDefault="00F96421" w:rsidP="000753B2">
      <w:proofErr w:type="spellStart"/>
      <w:r>
        <w:t>Yoo</w:t>
      </w:r>
      <w:proofErr w:type="spellEnd"/>
      <w:r>
        <w:t xml:space="preserve"> II- </w:t>
      </w:r>
      <w:proofErr w:type="spellStart"/>
      <w:r>
        <w:t>ho</w:t>
      </w:r>
      <w:proofErr w:type="spellEnd"/>
      <w:r>
        <w:t xml:space="preserve">. Vice – primer ministro y Ministro de Estrategia y </w:t>
      </w:r>
      <w:proofErr w:type="gramStart"/>
      <w:r>
        <w:t>Finanzas .</w:t>
      </w:r>
      <w:proofErr w:type="gramEnd"/>
      <w:r>
        <w:t xml:space="preserve"> Corea.</w:t>
      </w:r>
    </w:p>
    <w:p w:rsidR="00FF0F6D" w:rsidRDefault="00FF0F6D" w:rsidP="000753B2">
      <w:r>
        <w:rPr>
          <w:noProof/>
          <w:lang w:eastAsia="es-AR"/>
        </w:rPr>
        <w:drawing>
          <wp:inline distT="0" distB="0" distL="0" distR="0" wp14:anchorId="027A9ED4" wp14:editId="352BE250">
            <wp:extent cx="1149927" cy="1233054"/>
            <wp:effectExtent l="0" t="0" r="0" b="5715"/>
            <wp:docPr id="6" name="Imagen 6" descr="Yoo I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o Il-h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475" cy="1233642"/>
                    </a:xfrm>
                    <a:prstGeom prst="rect">
                      <a:avLst/>
                    </a:prstGeom>
                    <a:noFill/>
                    <a:ln>
                      <a:noFill/>
                    </a:ln>
                  </pic:spPr>
                </pic:pic>
              </a:graphicData>
            </a:graphic>
          </wp:inline>
        </w:drawing>
      </w:r>
    </w:p>
    <w:p w:rsidR="00FF43CA" w:rsidRDefault="00F96421" w:rsidP="000753B2">
      <w:r>
        <w:t xml:space="preserve">Para crear </w:t>
      </w:r>
      <w:proofErr w:type="spellStart"/>
      <w:r>
        <w:t>màs</w:t>
      </w:r>
      <w:proofErr w:type="spellEnd"/>
      <w:r>
        <w:t xml:space="preserve"> empleo es preciso reducir la brecha  entre formación y trabajo. En Corea se</w:t>
      </w:r>
      <w:r w:rsidR="00FF43CA">
        <w:t xml:space="preserve"> </w:t>
      </w:r>
      <w:r>
        <w:t>intr</w:t>
      </w:r>
      <w:r w:rsidR="00FF43CA">
        <w:t>o</w:t>
      </w:r>
      <w:r>
        <w:t>dujo</w:t>
      </w:r>
      <w:r w:rsidR="00FF43CA">
        <w:t xml:space="preserve"> un nuevo programa de  entrenamiento patrocinado por las empresas y contextualizado y otro programa para capturar empleados con alto  potencial de productividad.</w:t>
      </w:r>
    </w:p>
    <w:p w:rsidR="000B7019" w:rsidRPr="000B7019" w:rsidRDefault="000B7019" w:rsidP="000B7019">
      <w:pPr>
        <w:rPr>
          <w:rFonts w:asciiTheme="minorHAnsi" w:hAnsiTheme="minorHAnsi"/>
          <w:sz w:val="22"/>
          <w:lang w:val="fr-FR"/>
        </w:rPr>
      </w:pPr>
      <w:r w:rsidRPr="000B7019">
        <w:rPr>
          <w:rFonts w:asciiTheme="minorHAnsi" w:hAnsiTheme="minorHAnsi"/>
          <w:sz w:val="22"/>
          <w:lang w:val="fr-FR"/>
        </w:rPr>
        <w:t xml:space="preserve">Andrew </w:t>
      </w:r>
      <w:proofErr w:type="spellStart"/>
      <w:r w:rsidRPr="000B7019">
        <w:rPr>
          <w:rFonts w:asciiTheme="minorHAnsi" w:hAnsiTheme="minorHAnsi"/>
          <w:sz w:val="22"/>
          <w:lang w:val="fr-FR"/>
        </w:rPr>
        <w:t>Wyckoff</w:t>
      </w:r>
      <w:proofErr w:type="spellEnd"/>
    </w:p>
    <w:p w:rsidR="000B7019" w:rsidRDefault="000B7019" w:rsidP="000753B2">
      <w:r>
        <w:rPr>
          <w:noProof/>
          <w:lang w:eastAsia="es-AR"/>
        </w:rPr>
        <w:drawing>
          <wp:inline distT="0" distB="0" distL="0" distR="0" wp14:anchorId="52672CD7" wp14:editId="5B300C85">
            <wp:extent cx="1043940" cy="1348740"/>
            <wp:effectExtent l="0" t="0" r="3810" b="3810"/>
            <wp:docPr id="9" name="Imagen 9" descr="http://farm4.static.flickr.com/3504/3762150288_34bddc8698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m4.static.flickr.com/3504/3762150288_34bddc8698_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348740"/>
                    </a:xfrm>
                    <a:prstGeom prst="rect">
                      <a:avLst/>
                    </a:prstGeom>
                    <a:noFill/>
                    <a:ln>
                      <a:noFill/>
                    </a:ln>
                  </pic:spPr>
                </pic:pic>
              </a:graphicData>
            </a:graphic>
          </wp:inline>
        </w:drawing>
      </w:r>
    </w:p>
    <w:p w:rsidR="000B7019" w:rsidRDefault="000B7019" w:rsidP="000753B2">
      <w:r>
        <w:t>El futuro estará esencialmente basado en el conocimiento. Cuatro tendencias en Ciencias, Tecnología e Innovación: a. desaceleración de la innovación (por aversión al riesgo y retracción de los capitales), b. la revolución de la información se torna móvil y el e-</w:t>
      </w:r>
      <w:proofErr w:type="spellStart"/>
      <w:r>
        <w:t>commerce</w:t>
      </w:r>
      <w:proofErr w:type="spellEnd"/>
      <w:r>
        <w:t xml:space="preserve"> será la fuerza dominante del comercio minorista, c. creciente especialización y expansión de las cadenas globales de valor cada vez más complejas, d. la clave de las </w:t>
      </w:r>
      <w:r>
        <w:lastRenderedPageBreak/>
        <w:t xml:space="preserve">ventajas competitivas sustentables reside en la explotación del capital basado en el conocimiento tal como I+D, </w:t>
      </w:r>
      <w:proofErr w:type="spellStart"/>
      <w:r>
        <w:t>skills</w:t>
      </w:r>
      <w:proofErr w:type="spellEnd"/>
      <w:r>
        <w:t xml:space="preserve">, marcas y estructuras organizativas </w:t>
      </w:r>
    </w:p>
    <w:p w:rsidR="00526D75" w:rsidRDefault="00FF43CA" w:rsidP="000753B2">
      <w:pPr>
        <w:rPr>
          <w:lang w:val="en-US"/>
        </w:rPr>
      </w:pPr>
      <w:proofErr w:type="gramStart"/>
      <w:r w:rsidRPr="00A9038D">
        <w:rPr>
          <w:lang w:val="en-US"/>
        </w:rPr>
        <w:t xml:space="preserve">Phil </w:t>
      </w:r>
      <w:r w:rsidR="00F96421" w:rsidRPr="00A9038D">
        <w:rPr>
          <w:lang w:val="en-US"/>
        </w:rPr>
        <w:t xml:space="preserve">  </w:t>
      </w:r>
      <w:r w:rsidRPr="00A9038D">
        <w:rPr>
          <w:lang w:val="en-US"/>
        </w:rPr>
        <w:t>O’ Reilly.</w:t>
      </w:r>
      <w:proofErr w:type="gramEnd"/>
      <w:r w:rsidRPr="00A9038D">
        <w:rPr>
          <w:lang w:val="en-US"/>
        </w:rPr>
        <w:t xml:space="preserve"> </w:t>
      </w:r>
      <w:r w:rsidR="00A9038D" w:rsidRPr="00A9038D">
        <w:rPr>
          <w:lang w:val="en-US"/>
        </w:rPr>
        <w:t xml:space="preserve">Business and </w:t>
      </w:r>
      <w:proofErr w:type="gramStart"/>
      <w:r w:rsidR="00A9038D" w:rsidRPr="00A9038D">
        <w:rPr>
          <w:lang w:val="en-US"/>
        </w:rPr>
        <w:t>Industry  Advisory</w:t>
      </w:r>
      <w:proofErr w:type="gramEnd"/>
      <w:r w:rsidR="00A9038D" w:rsidRPr="00A9038D">
        <w:rPr>
          <w:lang w:val="en-US"/>
        </w:rPr>
        <w:t xml:space="preserve"> </w:t>
      </w:r>
      <w:proofErr w:type="spellStart"/>
      <w:r w:rsidR="00A9038D" w:rsidRPr="00A9038D">
        <w:rPr>
          <w:lang w:val="en-US"/>
        </w:rPr>
        <w:t>Commitee</w:t>
      </w:r>
      <w:proofErr w:type="spellEnd"/>
      <w:r w:rsidR="00A9038D" w:rsidRPr="00A9038D">
        <w:rPr>
          <w:lang w:val="en-US"/>
        </w:rPr>
        <w:t>.</w:t>
      </w:r>
    </w:p>
    <w:p w:rsidR="00FF0F6D" w:rsidRDefault="00FF0F6D" w:rsidP="000753B2">
      <w:pPr>
        <w:rPr>
          <w:lang w:val="en-US"/>
        </w:rPr>
      </w:pPr>
      <w:r>
        <w:rPr>
          <w:noProof/>
          <w:lang w:eastAsia="es-AR"/>
        </w:rPr>
        <w:drawing>
          <wp:inline distT="0" distB="0" distL="0" distR="0" wp14:anchorId="4CF61F14" wp14:editId="48EC2278">
            <wp:extent cx="1461655" cy="1461655"/>
            <wp:effectExtent l="0" t="0" r="5715" b="5715"/>
            <wp:docPr id="7" name="Imagen 7" descr="http://biac.org/wp-content/uploads/2014/05/Phil-OReilly-hs-35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ac.org/wp-content/uploads/2014/05/Phil-OReilly-hs-350x3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1580" cy="1461580"/>
                    </a:xfrm>
                    <a:prstGeom prst="rect">
                      <a:avLst/>
                    </a:prstGeom>
                    <a:noFill/>
                    <a:ln>
                      <a:noFill/>
                    </a:ln>
                  </pic:spPr>
                </pic:pic>
              </a:graphicData>
            </a:graphic>
          </wp:inline>
        </w:drawing>
      </w:r>
    </w:p>
    <w:p w:rsidR="00A9038D" w:rsidRDefault="00A9038D" w:rsidP="000753B2">
      <w:r w:rsidRPr="00A9038D">
        <w:t xml:space="preserve">Hay que dejar de pensar </w:t>
      </w:r>
      <w:proofErr w:type="spellStart"/>
      <w:r w:rsidRPr="00A9038D">
        <w:t>s</w:t>
      </w:r>
      <w:r>
        <w:t>òlo</w:t>
      </w:r>
      <w:proofErr w:type="spellEnd"/>
      <w:r>
        <w:t xml:space="preserve"> en polí</w:t>
      </w:r>
      <w:r w:rsidR="00FF0F6D">
        <w:t>ticas mo</w:t>
      </w:r>
      <w:r>
        <w:t>netarias y pensar en reformas estructurales.</w:t>
      </w:r>
    </w:p>
    <w:p w:rsidR="00A9038D" w:rsidRDefault="00A9038D" w:rsidP="000753B2">
      <w:pPr>
        <w:rPr>
          <w:lang w:val="en-US"/>
        </w:rPr>
      </w:pPr>
      <w:bookmarkStart w:id="0" w:name="_GoBack"/>
      <w:bookmarkEnd w:id="0"/>
      <w:r w:rsidRPr="00A9038D">
        <w:rPr>
          <w:lang w:val="en-US"/>
        </w:rPr>
        <w:t xml:space="preserve">Richard </w:t>
      </w:r>
      <w:proofErr w:type="spellStart"/>
      <w:r w:rsidRPr="00A9038D">
        <w:rPr>
          <w:lang w:val="en-US"/>
        </w:rPr>
        <w:t>Trunka</w:t>
      </w:r>
      <w:proofErr w:type="spellEnd"/>
      <w:r w:rsidRPr="00A9038D">
        <w:rPr>
          <w:lang w:val="en-US"/>
        </w:rPr>
        <w:t xml:space="preserve">. </w:t>
      </w:r>
      <w:proofErr w:type="gramStart"/>
      <w:r w:rsidRPr="00A9038D">
        <w:rPr>
          <w:lang w:val="en-US"/>
        </w:rPr>
        <w:t xml:space="preserve">Trade Union Advisory </w:t>
      </w:r>
      <w:proofErr w:type="spellStart"/>
      <w:r w:rsidRPr="00A9038D">
        <w:rPr>
          <w:lang w:val="en-US"/>
        </w:rPr>
        <w:t>Commitee</w:t>
      </w:r>
      <w:proofErr w:type="spellEnd"/>
      <w:r w:rsidRPr="00A9038D">
        <w:rPr>
          <w:lang w:val="en-US"/>
        </w:rPr>
        <w:t>.</w:t>
      </w:r>
      <w:proofErr w:type="gramEnd"/>
    </w:p>
    <w:p w:rsidR="00FF0F6D" w:rsidRDefault="00FF0F6D" w:rsidP="000753B2">
      <w:pPr>
        <w:rPr>
          <w:lang w:val="en-US"/>
        </w:rPr>
      </w:pPr>
      <w:r>
        <w:rPr>
          <w:noProof/>
          <w:lang w:eastAsia="es-AR"/>
        </w:rPr>
        <w:drawing>
          <wp:inline distT="0" distB="0" distL="0" distR="0" wp14:anchorId="104EE288" wp14:editId="3D553840">
            <wp:extent cx="1104900" cy="1219200"/>
            <wp:effectExtent l="0" t="0" r="0" b="0"/>
            <wp:docPr id="8" name="Imagen 8" descr="https://i.ytimg.com/vi/Vu6NiG4V-n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Vu6NiG4V-nU/maxresdefaul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8279" cy="1222929"/>
                    </a:xfrm>
                    <a:prstGeom prst="rect">
                      <a:avLst/>
                    </a:prstGeom>
                    <a:noFill/>
                    <a:ln>
                      <a:noFill/>
                    </a:ln>
                  </pic:spPr>
                </pic:pic>
              </a:graphicData>
            </a:graphic>
          </wp:inline>
        </w:drawing>
      </w:r>
    </w:p>
    <w:p w:rsidR="00A7563B" w:rsidRPr="00A7563B" w:rsidRDefault="00A7563B" w:rsidP="000753B2">
      <w:r w:rsidRPr="00A7563B">
        <w:t xml:space="preserve">En el corto plazo, el 2016 es el </w:t>
      </w:r>
      <w:r>
        <w:t xml:space="preserve">año económicamente </w:t>
      </w:r>
      <w:r w:rsidRPr="00A7563B">
        <w:t>m</w:t>
      </w:r>
      <w:r>
        <w:t xml:space="preserve">ás peligroso desde 2009…riesgo de significativa desaceleración  con riesgo de deflación, desempleo creciente y trabajo </w:t>
      </w:r>
      <w:proofErr w:type="spellStart"/>
      <w:r>
        <w:t>precario.Extremadamente</w:t>
      </w:r>
      <w:proofErr w:type="spellEnd"/>
      <w:r>
        <w:t xml:space="preserve"> desigual distribución de la riqueza. </w:t>
      </w:r>
    </w:p>
    <w:sectPr w:rsidR="00A7563B" w:rsidRPr="00A756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1D0"/>
    <w:rsid w:val="000753B2"/>
    <w:rsid w:val="000B7019"/>
    <w:rsid w:val="000C5577"/>
    <w:rsid w:val="00194D2F"/>
    <w:rsid w:val="00350B55"/>
    <w:rsid w:val="004379B7"/>
    <w:rsid w:val="004A229B"/>
    <w:rsid w:val="00505F06"/>
    <w:rsid w:val="00526D75"/>
    <w:rsid w:val="0087519B"/>
    <w:rsid w:val="008D411A"/>
    <w:rsid w:val="00A7563B"/>
    <w:rsid w:val="00A9038D"/>
    <w:rsid w:val="00B86E21"/>
    <w:rsid w:val="00C761D0"/>
    <w:rsid w:val="00CA7567"/>
    <w:rsid w:val="00E04281"/>
    <w:rsid w:val="00E45B57"/>
    <w:rsid w:val="00EE2806"/>
    <w:rsid w:val="00F96421"/>
    <w:rsid w:val="00FB1308"/>
    <w:rsid w:val="00FF0F6D"/>
    <w:rsid w:val="00FF43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22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22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2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731</Words>
  <Characters>4022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dc:creator>
  <cp:lastModifiedBy>Ileana</cp:lastModifiedBy>
  <cp:revision>3</cp:revision>
  <cp:lastPrinted>2016-06-27T12:33:00Z</cp:lastPrinted>
  <dcterms:created xsi:type="dcterms:W3CDTF">2016-06-27T14:50:00Z</dcterms:created>
  <dcterms:modified xsi:type="dcterms:W3CDTF">2016-06-27T14:54:00Z</dcterms:modified>
</cp:coreProperties>
</file>