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E6B" w:rsidRPr="004C1FE9" w:rsidRDefault="00D41E6B">
      <w:pPr>
        <w:rPr>
          <w:b/>
          <w:bCs/>
          <w:sz w:val="28"/>
          <w:szCs w:val="28"/>
        </w:rPr>
      </w:pPr>
      <w:r w:rsidRPr="004C1FE9">
        <w:rPr>
          <w:b/>
          <w:bCs/>
          <w:sz w:val="28"/>
          <w:szCs w:val="28"/>
        </w:rPr>
        <w:t>Contexto comercial internacional</w:t>
      </w:r>
    </w:p>
    <w:p w:rsidR="00D41E6B" w:rsidRDefault="00D41E6B">
      <w:r w:rsidRPr="00684593">
        <w:rPr>
          <w:b/>
          <w:bCs/>
        </w:rPr>
        <w:t>Ralentización</w:t>
      </w:r>
      <w:r>
        <w:t>. Según los informes de la OMC  el comercio  internacional creció en 2016 al ritmo más  lento desde la crisis financiera de 2007-2009. En septiembre de 2016 se calculaba un crecimiento anual de apenas 2,2 % en 2016. Es decir, menos que el crecimiento del PBI mundial –lo cual es una excepción a la tendencia secular-  que el Report del FMI calculaba en 3,1 en 2016 y proyecta en 3,4 para 2017.</w:t>
      </w:r>
    </w:p>
    <w:p w:rsidR="00D41E6B" w:rsidRDefault="00D41E6B">
      <w:r>
        <w:t>El Banco Mundial indica como causas principales de estos datos: el lento crecimiento global por quinto año consecutivo, el bajo precio de las commodities, las incertidumbres políticas y la  “maduración” o   evolución hacia la compactación de operaciones e ingresos de las cadenas globales de valor. Destaca que, una vez más, el sector  que resiste mejor es el de los servicios.</w:t>
      </w:r>
    </w:p>
    <w:p w:rsidR="00D41E6B" w:rsidRDefault="00D41E6B">
      <w:r>
        <w:t xml:space="preserve">El director ejecutivo de la OMC Roberto  Azevedo  expresa: “La dramática  ralentización del crecimiento del comercio es seria y debe servir como señal de alarma. El crecimiento proyectado para 2017 entre  1,8 y 3,1, nuevamente por debajo de las proyecciones de crecimiento del PBI mundial “es particularmente preocupante en el contexto de un creciente sentimiento antiglobalización” concluye Azevedo. </w:t>
      </w:r>
    </w:p>
    <w:p w:rsidR="00D41E6B" w:rsidRDefault="00D41E6B" w:rsidP="00E44623">
      <w:r w:rsidRPr="00684593">
        <w:rPr>
          <w:b/>
          <w:bCs/>
        </w:rPr>
        <w:t>Externalidades transfronterizas negativas.</w:t>
      </w:r>
      <w:r>
        <w:rPr>
          <w:b/>
          <w:bCs/>
        </w:rPr>
        <w:t xml:space="preserve"> </w:t>
      </w:r>
      <w:r w:rsidRPr="00684593">
        <w:rPr>
          <w:b/>
          <w:bCs/>
        </w:rPr>
        <w:t xml:space="preserve">Problemas en Brasil. </w:t>
      </w:r>
      <w:r>
        <w:t>A fines de 2016 se comprobó que la producción en nuestro  principal socio del Mercosur había aumentado  menos de lo esperado: el PBI registró  un crecimiento negativo en 2016 de - 2,9 y se revisaron a la baja los indicadores  proyectados con relación al PBI para 2017 y 2018. Se estima que un probable repunte en el tercer y cuarto trimestre de 2017 apenas pueda neutralizar la persistencia de la recesión en el primero y segundo trimestre (-0,3 y -0,2).</w:t>
      </w:r>
    </w:p>
    <w:p w:rsidR="00D41E6B" w:rsidRDefault="00D41E6B" w:rsidP="00E44623">
      <w:r>
        <w:t xml:space="preserve"> </w:t>
      </w:r>
      <w:hyperlink r:id="rId4" w:history="1">
        <w:r w:rsidRPr="00EE159C">
          <w:rPr>
            <w:rStyle w:val="Hyperlink"/>
          </w:rPr>
          <w:t>www.tradingeconomics.com/brazil/gdp-growth/forecast</w:t>
        </w:r>
      </w:hyperlink>
    </w:p>
    <w:p w:rsidR="00D41E6B" w:rsidRDefault="00D41E6B" w:rsidP="00E44623">
      <w:r>
        <w:t xml:space="preserve">El nordeste  experimenta la peor sequía en décadas  y el servicio de noticias francés describió el 25 de febrero de 2017  “el comienzo del Carnaval en Rio sobre fondo de crisis política y económica” .En este contexto no sorprende que el director ejecutivo de la Confederación de Industrias de Brasil, Diego Bonomo, en un evento en el Woodrow Wilson Center 22-feb-2017  haya expresado “Hay grandes oportunidades para Brasil  si EEUU se aproxima a Brasil de manera transnacional (?) ... </w:t>
      </w:r>
      <w:bookmarkStart w:id="0" w:name="_GoBack"/>
      <w:bookmarkEnd w:id="0"/>
      <w:r>
        <w:t>y estas podrían verse aumentadas si las nuevas políticas comerciales de Trump ponen a EEUU en colisión con China… EEUU es la prioridad uno en las acciones comerciales que Brasil intenta proseguir…EEUU es el principal mercado de exportación para la mayoría de las 900 mayores compañías presentes en Brasil. Existe una gran oportunidad de mejorar las relaciones bilaterales posiblemente a través de un acuerdo comercial bilateral entre EEUU y Brasil”.</w:t>
      </w:r>
    </w:p>
    <w:p w:rsidR="00D41E6B" w:rsidRDefault="00D41E6B"/>
    <w:p w:rsidR="00D41E6B" w:rsidRPr="00474F2D" w:rsidRDefault="00D41E6B">
      <w:pPr>
        <w:rPr>
          <w:b/>
          <w:bCs/>
        </w:rPr>
      </w:pPr>
      <w:r w:rsidRPr="00474F2D">
        <w:rPr>
          <w:b/>
          <w:bCs/>
        </w:rPr>
        <w:t>Incremento de la adopción de medidas restrictivas al comercio –inclusive trade remedies, barreras sanitarias y fitosanitarias y obstáculos técnicos-.</w:t>
      </w:r>
    </w:p>
    <w:p w:rsidR="00D41E6B" w:rsidRDefault="00D41E6B">
      <w:r>
        <w:t>El  G20 publica regularmente un informe: Report  on G20 Trade Measures.</w:t>
      </w:r>
    </w:p>
    <w:p w:rsidR="00D41E6B" w:rsidRDefault="00D41E6B">
      <w:r>
        <w:t>En el Report  publicado el 21 de junio de 2016 se refieren 145 nuevas medidas restrictivas adoptadas entre octubre de 2015 y mayo de 2016  consolidando la tendencia que arroja una acumulación de 1583 nuevas restricciones puestas en vigencia desde 2008 en los miembros del G20. De ellas, resulta que solamente 387 fueron eliminadas (las medidas restrictivas o remedios comerciales definidas en el marco de la OMC son por naturaleza temporarias)  pero 1196 están todavía vigentes.</w:t>
      </w:r>
    </w:p>
    <w:p w:rsidR="00D41E6B" w:rsidRDefault="00D41E6B">
      <w:r>
        <w:t>Claramente nos alejamos cada vez más del paradigma del libre comercio elaborado en el siglo XX. (Ver en este sitio  Crisis del Multilateralismo -2012- y El futuro de las negociaciones sobre el comercio internacional -2013-)</w:t>
      </w:r>
    </w:p>
    <w:p w:rsidR="00D41E6B" w:rsidRPr="0005158E" w:rsidRDefault="00D41E6B">
      <w:hyperlink r:id="rId5" w:history="1">
        <w:r w:rsidRPr="0005158E">
          <w:rPr>
            <w:rStyle w:val="Hyperlink"/>
          </w:rPr>
          <w:t>El futuro de las negociaciones sobre el comercio internacional.</w:t>
        </w:r>
      </w:hyperlink>
      <w:r>
        <w:br/>
      </w:r>
      <w:hyperlink r:id="rId6" w:history="1">
        <w:r w:rsidRPr="0005158E">
          <w:rPr>
            <w:rStyle w:val="Hyperlink"/>
          </w:rPr>
          <w:t>Crisis del Multilateralismo</w:t>
        </w:r>
      </w:hyperlink>
    </w:p>
    <w:p w:rsidR="00D41E6B" w:rsidRDefault="00D41E6B">
      <w:r>
        <w:t>Parece oportuno señalar  el avance del modelo de “comercio administrado ” entre los  países industrializados miembros del G20.</w:t>
      </w:r>
    </w:p>
    <w:p w:rsidR="00D41E6B" w:rsidRDefault="00D41E6B" w:rsidP="0044754E">
      <w:pPr>
        <w:rPr>
          <w:b/>
          <w:bCs/>
        </w:rPr>
      </w:pPr>
      <w:r>
        <w:rPr>
          <w:b/>
          <w:bCs/>
        </w:rPr>
        <w:t>El rol de las transnacionales</w:t>
      </w:r>
    </w:p>
    <w:p w:rsidR="00D41E6B" w:rsidRDefault="00D41E6B" w:rsidP="0044754E">
      <w:r>
        <w:t xml:space="preserve">Según un estudio publicado el 16 julio 2014 , las transnacionales mundiales  -40.000 empresas con 250.000 filiales- representan  casi la mitad del comercio mundial de bienes  y servicios  . ver  </w:t>
      </w:r>
      <w:hyperlink r:id="rId7" w:history="1">
        <w:r w:rsidRPr="00EE159C">
          <w:rPr>
            <w:rStyle w:val="Hyperlink"/>
          </w:rPr>
          <w:t>www.globalpoliciy.org</w:t>
        </w:r>
      </w:hyperlink>
    </w:p>
    <w:p w:rsidR="00D41E6B" w:rsidRDefault="00D41E6B" w:rsidP="003E7F41">
      <w:r>
        <w:t>En Argentina según el informe de ZENI publicado por  EL Cronista  (16-2-2017 )  entre las diez principales exportadoras de granos, aceites y productos agropecuarios  solo tres son nacionales  : Aceitera General Deheza (AGD) ,Vicentin y la Asociación de Cooperativas Argentinas (ACA). Según los datos del Ministerio de Agroindustria las 7 primeras son Cargill (10,9 millones de ton en la última campaña ) y la primera en ,por lo menos, los últimos 10 años, seguida por Bunge (9,1 millones), Dreyfus (8,3) ADM/Toepfer (6,3  casi todo sin procesar). Luego el quinto lugar es para AGD con 6,3 millones ton  incluyendo 70% de productos elaborados y completan la lista  Nidera y Nobre (controladas por el grupo chino COFCO) , Vicentin, Glencore y ACA.</w:t>
      </w:r>
      <w:r w:rsidRPr="0044754E">
        <w:t xml:space="preserve"> </w:t>
      </w:r>
    </w:p>
    <w:p w:rsidR="00D41E6B" w:rsidRDefault="00D41E6B" w:rsidP="003E7F41">
      <w:pPr>
        <w:rPr>
          <w:rStyle w:val="Hyperlink"/>
        </w:rPr>
      </w:pPr>
      <w:r>
        <w:t xml:space="preserve">Cargill, el mayor comerciante mundial de commodities y la mayor compañía privada de EEUU en ventas registró  con 150.000  empleados sólo en EEUU  U$S 107.000 millones en ingresos  el último año fiscal </w:t>
      </w:r>
    </w:p>
    <w:p w:rsidR="00D41E6B" w:rsidRDefault="00D41E6B" w:rsidP="00474F2D"/>
    <w:p w:rsidR="00D41E6B" w:rsidRPr="00474F2D" w:rsidRDefault="00D41E6B" w:rsidP="00474F2D">
      <w:pPr>
        <w:rPr>
          <w:b/>
          <w:bCs/>
        </w:rPr>
      </w:pPr>
      <w:r w:rsidRPr="00474F2D">
        <w:rPr>
          <w:b/>
          <w:bCs/>
        </w:rPr>
        <w:t>Las cadenas globales de valor.</w:t>
      </w:r>
    </w:p>
    <w:p w:rsidR="00D41E6B" w:rsidRDefault="00D41E6B" w:rsidP="0044754E">
      <w:r>
        <w:t>De allí la gravitación de las cadenas de valor , la importancia de integrarse a ellas ,  la necesidad de analizar su desempeño en la construcción o deconstrucción de la competitividad de cada sector , los precios de transferencia aplicados  a las importaciones y las exportaciones (según los métodos de evaluación de la OCDE) y finalmente eventuales perturbaciones  fiscales  (todos los problemas relacionados con la evasión y elusión fiscal , particularmente los encuadrados por la OCDE dentro del programa BEPS  - erosión de la base imponible y desplazamiento de beneficios-.).</w:t>
      </w:r>
    </w:p>
    <w:p w:rsidR="00D41E6B" w:rsidRDefault="00D41E6B" w:rsidP="0044754E">
      <w:pPr>
        <w:rPr>
          <w:b/>
          <w:bCs/>
        </w:rPr>
      </w:pPr>
      <w:r w:rsidRPr="00FB2739">
        <w:rPr>
          <w:b/>
          <w:bCs/>
        </w:rPr>
        <w:t>Las ventajas competitivas de Argentina frente a las nuevas oportunidades y desafíos.</w:t>
      </w:r>
    </w:p>
    <w:p w:rsidR="00D41E6B" w:rsidRDefault="00D41E6B" w:rsidP="0044754E">
      <w:r w:rsidRPr="00FB2739">
        <w:t xml:space="preserve">Y, </w:t>
      </w:r>
      <w:r>
        <w:t xml:space="preserve">en este contexto, Argentina cuenta con recursos humanos y naturales importantes y potencialidades </w:t>
      </w:r>
      <w:r w:rsidRPr="00FB2739">
        <w:t>a</w:t>
      </w:r>
      <w:r>
        <w:t xml:space="preserve"> desarrollar.</w:t>
      </w:r>
    </w:p>
    <w:p w:rsidR="00D41E6B" w:rsidRDefault="00D41E6B" w:rsidP="0044754E">
      <w:r>
        <w:t>Los adelantos tecnológicos y las innovaciones introducidas en la producción  agropecuaria gracias a la síntesis   entre la industria metalmecánica , la electrónica y el software y la biotecnología nos acreditan para jugar un rol mayor en la bioeconomía. Nuestra meta no debería ser llegar a los supermercados sino   exportar  los insumos del INTA, la CONAE, el CONICET , la Bolsa de Rosario  y los equipos de las exitosas empresas santafecinas a todas las explotaciones agrícolas del mundo. Probablemente muchos países se ilusionarían con el modelo  de producción argentino . Está pendiente el diseño preciso de bienes y servicios para integrar  paquetes exportables   standarizados y certificados.</w:t>
      </w:r>
    </w:p>
    <w:p w:rsidR="00D41E6B" w:rsidRPr="00BB1586" w:rsidRDefault="00D41E6B" w:rsidP="0044754E">
      <w:r>
        <w:t xml:space="preserve">Y por supuesto contamos con bases y elementos significativos para insertarnos en  los nuevos negocios y perspectivas de la </w:t>
      </w:r>
      <w:r w:rsidRPr="00DB2EE6">
        <w:rPr>
          <w:b/>
          <w:bCs/>
        </w:rPr>
        <w:t>economía del conocimiento</w:t>
      </w:r>
      <w:r>
        <w:t xml:space="preserve"> (</w:t>
      </w:r>
      <w:r w:rsidRPr="00DA2870">
        <w:rPr>
          <w:b/>
          <w:bCs/>
        </w:rPr>
        <w:t xml:space="preserve">Ver </w:t>
      </w:r>
      <w:r>
        <w:t xml:space="preserve">en este sitio  La economía del conocimiento y  los nuevos desafíos), de </w:t>
      </w:r>
      <w:r w:rsidRPr="00DA2870">
        <w:rPr>
          <w:b/>
          <w:bCs/>
        </w:rPr>
        <w:t>la economía verde</w:t>
      </w:r>
      <w:r>
        <w:t xml:space="preserve">  (</w:t>
      </w:r>
      <w:r w:rsidRPr="00DA2870">
        <w:rPr>
          <w:b/>
          <w:bCs/>
        </w:rPr>
        <w:t xml:space="preserve">Ver  </w:t>
      </w:r>
      <w:r>
        <w:t xml:space="preserve"> La economía verde. oportunidades y desafíos) y de la </w:t>
      </w:r>
      <w:r w:rsidRPr="001478CE">
        <w:rPr>
          <w:b/>
          <w:bCs/>
        </w:rPr>
        <w:t>economía del ambiente</w:t>
      </w:r>
      <w:r>
        <w:t xml:space="preserve"> (</w:t>
      </w:r>
      <w:r w:rsidRPr="001478CE">
        <w:rPr>
          <w:b/>
          <w:bCs/>
        </w:rPr>
        <w:t>Ver</w:t>
      </w:r>
      <w:r>
        <w:t xml:space="preserve"> Economía del Ambiente.</w:t>
      </w:r>
      <w:r>
        <w:br/>
      </w:r>
      <w:r>
        <w:br/>
      </w:r>
      <w:hyperlink r:id="rId8" w:history="1">
        <w:r w:rsidRPr="00602271">
          <w:rPr>
            <w:rStyle w:val="Hyperlink"/>
          </w:rPr>
          <w:t>Economía del Ambiente</w:t>
        </w:r>
      </w:hyperlink>
      <w:r>
        <w:br/>
      </w:r>
      <w:hyperlink r:id="rId9" w:history="1">
        <w:r w:rsidRPr="008E6A8D">
          <w:rPr>
            <w:rStyle w:val="Hyperlink"/>
          </w:rPr>
          <w:t>Economía verde</w:t>
        </w:r>
      </w:hyperlink>
      <w:r>
        <w:br/>
      </w:r>
      <w:hyperlink r:id="rId10" w:history="1">
        <w:r w:rsidRPr="008E6A8D">
          <w:rPr>
            <w:rStyle w:val="Hyperlink"/>
          </w:rPr>
          <w:t>Economía del conocimiento III</w:t>
        </w:r>
      </w:hyperlink>
      <w:r>
        <w:br/>
      </w:r>
      <w:r>
        <w:br/>
      </w:r>
    </w:p>
    <w:p w:rsidR="00D41E6B" w:rsidRPr="00DA2870" w:rsidRDefault="00D41E6B" w:rsidP="0044754E">
      <w:pPr>
        <w:rPr>
          <w:b/>
          <w:bCs/>
        </w:rPr>
      </w:pPr>
      <w:r w:rsidRPr="00DA2870">
        <w:rPr>
          <w:b/>
          <w:bCs/>
        </w:rPr>
        <w:t>Ileana Di Giovan</w:t>
      </w:r>
    </w:p>
    <w:p w:rsidR="00D41E6B" w:rsidRDefault="00D41E6B" w:rsidP="0044754E">
      <w:r>
        <w:t>Marzo 2017.</w:t>
      </w:r>
    </w:p>
    <w:sectPr w:rsidR="00D41E6B" w:rsidSect="004D289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0C5"/>
    <w:rsid w:val="0005158E"/>
    <w:rsid w:val="0007321C"/>
    <w:rsid w:val="000814C1"/>
    <w:rsid w:val="000902E3"/>
    <w:rsid w:val="000D00E4"/>
    <w:rsid w:val="00136C04"/>
    <w:rsid w:val="001478CE"/>
    <w:rsid w:val="001550C5"/>
    <w:rsid w:val="0018432E"/>
    <w:rsid w:val="002C4AA0"/>
    <w:rsid w:val="002D3EC1"/>
    <w:rsid w:val="002F53CC"/>
    <w:rsid w:val="00352CE2"/>
    <w:rsid w:val="00353A7A"/>
    <w:rsid w:val="00391FAC"/>
    <w:rsid w:val="003B082E"/>
    <w:rsid w:val="003B70D8"/>
    <w:rsid w:val="003E7F41"/>
    <w:rsid w:val="0044754E"/>
    <w:rsid w:val="0045766D"/>
    <w:rsid w:val="00474F2D"/>
    <w:rsid w:val="004B4B81"/>
    <w:rsid w:val="004C1FE9"/>
    <w:rsid w:val="004D289D"/>
    <w:rsid w:val="00505F06"/>
    <w:rsid w:val="00546D37"/>
    <w:rsid w:val="005846AF"/>
    <w:rsid w:val="005A506C"/>
    <w:rsid w:val="00602271"/>
    <w:rsid w:val="00642B5A"/>
    <w:rsid w:val="00684593"/>
    <w:rsid w:val="00792FBB"/>
    <w:rsid w:val="007D0E2F"/>
    <w:rsid w:val="007F559A"/>
    <w:rsid w:val="0087519B"/>
    <w:rsid w:val="008D78C0"/>
    <w:rsid w:val="008E6A8D"/>
    <w:rsid w:val="00916EB0"/>
    <w:rsid w:val="00923693"/>
    <w:rsid w:val="00A26B37"/>
    <w:rsid w:val="00AF29C3"/>
    <w:rsid w:val="00B1239A"/>
    <w:rsid w:val="00B77B47"/>
    <w:rsid w:val="00B947F1"/>
    <w:rsid w:val="00BB1586"/>
    <w:rsid w:val="00BC25D1"/>
    <w:rsid w:val="00BD4082"/>
    <w:rsid w:val="00CB4E4E"/>
    <w:rsid w:val="00D104A2"/>
    <w:rsid w:val="00D41E6B"/>
    <w:rsid w:val="00DA2870"/>
    <w:rsid w:val="00DB2EE6"/>
    <w:rsid w:val="00DC745A"/>
    <w:rsid w:val="00DE3F7D"/>
    <w:rsid w:val="00E13AC0"/>
    <w:rsid w:val="00E42177"/>
    <w:rsid w:val="00E44623"/>
    <w:rsid w:val="00E84C18"/>
    <w:rsid w:val="00E95EA9"/>
    <w:rsid w:val="00E97A8A"/>
    <w:rsid w:val="00EC030A"/>
    <w:rsid w:val="00EE117F"/>
    <w:rsid w:val="00EE159C"/>
    <w:rsid w:val="00EE68C8"/>
    <w:rsid w:val="00F365FA"/>
    <w:rsid w:val="00F46175"/>
    <w:rsid w:val="00F76BDB"/>
    <w:rsid w:val="00F87D59"/>
    <w:rsid w:val="00FB2739"/>
    <w:rsid w:val="00FB5DD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2F"/>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42B5A"/>
    <w:rPr>
      <w:color w:val="0000FF"/>
      <w:u w:val="single"/>
    </w:rPr>
  </w:style>
  <w:style w:type="character" w:styleId="FollowedHyperlink">
    <w:name w:val="FollowedHyperlink"/>
    <w:basedOn w:val="DefaultParagraphFont"/>
    <w:uiPriority w:val="99"/>
    <w:semiHidden/>
    <w:rsid w:val="004C1FE9"/>
    <w:rPr>
      <w:color w:val="800080"/>
      <w:u w:val="single"/>
    </w:rPr>
  </w:style>
</w:styles>
</file>

<file path=word/webSettings.xml><?xml version="1.0" encoding="utf-8"?>
<w:webSettings xmlns:r="http://schemas.openxmlformats.org/officeDocument/2006/relationships" xmlns:w="http://schemas.openxmlformats.org/wordprocessingml/2006/main">
  <w:divs>
    <w:div w:id="988948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rechoyred.com.ar/links/economia_del_ambiente.doc" TargetMode="External"/><Relationship Id="rId3" Type="http://schemas.openxmlformats.org/officeDocument/2006/relationships/webSettings" Target="webSettings.xml"/><Relationship Id="rId7" Type="http://schemas.openxmlformats.org/officeDocument/2006/relationships/hyperlink" Target="http://www.globalpoliciy.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rechoyred.com.ar/links/crisis%20del%20multi%20ampliado.doc" TargetMode="External"/><Relationship Id="rId11" Type="http://schemas.openxmlformats.org/officeDocument/2006/relationships/fontTable" Target="fontTable.xml"/><Relationship Id="rId5" Type="http://schemas.openxmlformats.org/officeDocument/2006/relationships/hyperlink" Target="http://www.derechoyred.com.ar/links/El_futuro_de_negociaciones_sobre_comercio_internacional.doc" TargetMode="External"/><Relationship Id="rId10" Type="http://schemas.openxmlformats.org/officeDocument/2006/relationships/hyperlink" Target="http://www.derechoyred.com.ar/links/economia_del_conocimiento_3.doc" TargetMode="External"/><Relationship Id="rId4" Type="http://schemas.openxmlformats.org/officeDocument/2006/relationships/hyperlink" Target="http://www.tradingeconomics.com/brazil/gdp-growth/forecast" TargetMode="External"/><Relationship Id="rId9" Type="http://schemas.openxmlformats.org/officeDocument/2006/relationships/hyperlink" Target="http://www.derechoyred.com.ar/links/economia-verd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1166</Words>
  <Characters>6418</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dc:creator>
  <cp:keywords/>
  <dc:description/>
  <cp:lastModifiedBy>martin-redy</cp:lastModifiedBy>
  <cp:revision>7</cp:revision>
  <dcterms:created xsi:type="dcterms:W3CDTF">2017-03-06T12:21:00Z</dcterms:created>
  <dcterms:modified xsi:type="dcterms:W3CDTF">2017-03-06T15:12:00Z</dcterms:modified>
</cp:coreProperties>
</file>