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08" w:rsidRPr="007B5B64" w:rsidRDefault="00960908" w:rsidP="00777A39">
      <w:pPr>
        <w:rPr>
          <w:sz w:val="24"/>
          <w:szCs w:val="24"/>
        </w:rPr>
      </w:pPr>
      <w:r w:rsidRPr="007B5B64">
        <w:rPr>
          <w:sz w:val="28"/>
          <w:szCs w:val="28"/>
        </w:rPr>
        <w:t>“La Agricultura y la Organización Mundial del Comercio. ¿Qué esperamos de la Conferencia Ministerial de Buenos Aires?”</w:t>
      </w:r>
    </w:p>
    <w:p w:rsidR="00960908" w:rsidRPr="007B5B64" w:rsidRDefault="00960908">
      <w:pPr>
        <w:rPr>
          <w:b/>
          <w:bCs/>
          <w:sz w:val="24"/>
          <w:szCs w:val="24"/>
        </w:rPr>
      </w:pPr>
      <w:r w:rsidRPr="007B5B64">
        <w:rPr>
          <w:b/>
          <w:bCs/>
          <w:sz w:val="24"/>
          <w:szCs w:val="24"/>
        </w:rPr>
        <w:t>Sociedad Rural Argentina.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El día 24 de julio de 2017 se llevó a cabo en el predio Ferial de la Sociedad Rural un  Seminario  sobre este tema  coorganizado por la SRA y el Ministerio de Agroindustria y que contó con el auspicio del INAI y el GPS.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El Presidente de la SRA  Luis Miguel Etchevehere  abrió la sesión puntualizando nuestros  objetivos como productores agrícolas en el resultado de la Conferencia  que tendrá lugar en Bs</w:t>
      </w:r>
      <w:r>
        <w:rPr>
          <w:sz w:val="24"/>
          <w:szCs w:val="24"/>
        </w:rPr>
        <w:t xml:space="preserve"> </w:t>
      </w:r>
      <w:r w:rsidRPr="007B5B64">
        <w:rPr>
          <w:sz w:val="24"/>
          <w:szCs w:val="24"/>
        </w:rPr>
        <w:t>As  del 11 al 14 de diciembre próximo :</w:t>
      </w:r>
    </w:p>
    <w:p w:rsidR="00960908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.profundizar   los principios sobre ayuda interna distorsiva;</w:t>
      </w:r>
    </w:p>
    <w:p w:rsidR="00960908" w:rsidRPr="00F768DC" w:rsidRDefault="00960908">
      <w:pPr>
        <w:rPr>
          <w:sz w:val="24"/>
          <w:szCs w:val="24"/>
          <w:u w:val="single"/>
        </w:rPr>
      </w:pPr>
    </w:p>
    <w:p w:rsidR="00960908" w:rsidRPr="007B5B64" w:rsidRDefault="00960908" w:rsidP="00990C6E">
      <w:pPr>
        <w:rPr>
          <w:sz w:val="24"/>
          <w:szCs w:val="24"/>
        </w:rPr>
      </w:pPr>
      <w:r w:rsidRPr="007B5B64">
        <w:rPr>
          <w:sz w:val="24"/>
          <w:szCs w:val="24"/>
        </w:rPr>
        <w:t xml:space="preserve">Ver  la crónica en  </w:t>
      </w:r>
      <w:r>
        <w:rPr>
          <w:sz w:val="24"/>
          <w:szCs w:val="24"/>
        </w:rPr>
        <w:t xml:space="preserve">  </w:t>
      </w:r>
      <w:hyperlink r:id="rId4" w:history="1">
        <w:r w:rsidRPr="007B5B64">
          <w:rPr>
            <w:rStyle w:val="Hyperlink"/>
            <w:sz w:val="24"/>
            <w:szCs w:val="24"/>
          </w:rPr>
          <w:t>http://inai.org.ar/?p=27860</w:t>
        </w:r>
      </w:hyperlink>
    </w:p>
    <w:p w:rsidR="00960908" w:rsidRPr="007B5B64" w:rsidRDefault="00960908">
      <w:pPr>
        <w:rPr>
          <w:sz w:val="24"/>
          <w:szCs w:val="24"/>
        </w:rPr>
      </w:pPr>
    </w:p>
    <w:p w:rsidR="00960908" w:rsidRPr="007B5B64" w:rsidRDefault="00960908">
      <w:pPr>
        <w:rPr>
          <w:sz w:val="24"/>
          <w:szCs w:val="24"/>
        </w:rPr>
      </w:pP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El Presidente Etchevehere señaló como objetivos centrales de la negociación:</w:t>
      </w:r>
    </w:p>
    <w:p w:rsidR="00960908" w:rsidRPr="007B5B64" w:rsidRDefault="00960908" w:rsidP="00A846E1">
      <w:pPr>
        <w:rPr>
          <w:sz w:val="24"/>
          <w:szCs w:val="24"/>
        </w:rPr>
      </w:pPr>
      <w:r w:rsidRPr="007B5B64">
        <w:rPr>
          <w:sz w:val="24"/>
          <w:szCs w:val="24"/>
        </w:rPr>
        <w:t>.profundizar   los principios sobre ayuda interna distorsiva;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-tratar las diferencias entre los aranceles aplicados y los consolidados;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-considerar particularmente los sectores carnes, azúcar, cereales, arroz y algunas frutas que concentran las mayores ayudas ,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-en acceso a mercados revisar los aranceles elevados que afectan a la agroindustria, los picos arancelarios claramente  prohibitivos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 xml:space="preserve">-la discutida  salvaguardia agrícola especial  que  se dispara por volúmenes y precios creando  una asimetría inaceptable entre productos agrícolas e industriales 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Guillermo Valles (ROU)Director de la División Comercio Internacional de  la  UNCTAD mencionó las propuestas presentadas sobre subvenciones a la pesca, subvenciones agrícolas , e-commerce, servicios e inversiones enfatizando el mandato del artículo 20 del Acuerdo  que concluyó la Ronda Uruguay sobre la continuación  de la reforma del comercio agrícola.</w:t>
      </w:r>
    </w:p>
    <w:p w:rsidR="00960908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Ver   la propuesta  para eliminar la ayuda interna distorsiva</w:t>
      </w:r>
      <w:r>
        <w:rPr>
          <w:sz w:val="24"/>
          <w:szCs w:val="24"/>
        </w:rPr>
        <w:t xml:space="preserve"> en :</w:t>
      </w:r>
      <w:r>
        <w:t xml:space="preserve"> </w:t>
      </w:r>
      <w:hyperlink r:id="rId5" w:history="1">
        <w:r w:rsidRPr="00346EC4">
          <w:rPr>
            <w:rStyle w:val="Hyperlink"/>
            <w:sz w:val="24"/>
            <w:szCs w:val="24"/>
          </w:rPr>
          <w:t>https://www.wto.org/spanish/tratop_s/agric_s/negs_bkgrnd08_export_s.htm</w:t>
        </w:r>
      </w:hyperlink>
    </w:p>
    <w:p w:rsidR="00960908" w:rsidRDefault="00960908" w:rsidP="00F56C46">
      <w:r>
        <w:t>(Ver también sobre esta propuesta el análisis de Alonso F errando  (CERA) en El Economista:</w:t>
      </w:r>
    </w:p>
    <w:p w:rsidR="00960908" w:rsidRDefault="00960908" w:rsidP="00F56C46">
      <w:pPr>
        <w:rPr>
          <w:rStyle w:val="Hyperlink"/>
        </w:rPr>
      </w:pPr>
      <w:hyperlink r:id="rId6" w:history="1">
        <w:r w:rsidRPr="00346EC4">
          <w:rPr>
            <w:rStyle w:val="Hyperlink"/>
          </w:rPr>
          <w:t>http://www.eleconomista.com.ar/2017-07-los-subsidios-agricolas/</w:t>
        </w:r>
      </w:hyperlink>
      <w:r>
        <w:rPr>
          <w:rStyle w:val="Hyperlink"/>
        </w:rPr>
        <w:t xml:space="preserve">        ).</w:t>
      </w:r>
    </w:p>
    <w:p w:rsidR="00960908" w:rsidRDefault="00960908">
      <w:pPr>
        <w:rPr>
          <w:rStyle w:val="Hyperlink"/>
          <w:sz w:val="24"/>
          <w:szCs w:val="24"/>
        </w:rPr>
      </w:pPr>
      <w:r w:rsidRPr="007B5B64">
        <w:rPr>
          <w:sz w:val="24"/>
          <w:szCs w:val="24"/>
        </w:rPr>
        <w:t xml:space="preserve">Ver </w:t>
      </w:r>
      <w:r>
        <w:rPr>
          <w:sz w:val="24"/>
          <w:szCs w:val="24"/>
        </w:rPr>
        <w:t xml:space="preserve"> propuesta sobre subvenciones a la pesca en :</w:t>
      </w:r>
      <w:r w:rsidRPr="007B5B64">
        <w:rPr>
          <w:sz w:val="24"/>
          <w:szCs w:val="24"/>
        </w:rPr>
        <w:t xml:space="preserve">  </w:t>
      </w:r>
      <w:hyperlink r:id="rId7" w:history="1">
        <w:r w:rsidRPr="00346EC4">
          <w:rPr>
            <w:rStyle w:val="Hyperlink"/>
            <w:sz w:val="24"/>
            <w:szCs w:val="24"/>
          </w:rPr>
          <w:t>https://www.wto.org/spanish/tratop_s/rulesneg_s/fish_s/fish_s.htm</w:t>
        </w:r>
      </w:hyperlink>
    </w:p>
    <w:p w:rsidR="00960908" w:rsidRPr="007B5B64" w:rsidRDefault="00960908">
      <w:pPr>
        <w:rPr>
          <w:sz w:val="24"/>
          <w:szCs w:val="24"/>
        </w:rPr>
      </w:pPr>
      <w:r>
        <w:rPr>
          <w:sz w:val="24"/>
          <w:szCs w:val="24"/>
        </w:rPr>
        <w:t xml:space="preserve">En el Seminario de la SRA,  </w:t>
      </w:r>
      <w:r w:rsidRPr="007B5B64">
        <w:rPr>
          <w:sz w:val="24"/>
          <w:szCs w:val="24"/>
        </w:rPr>
        <w:t>Raul Rocca</w:t>
      </w:r>
      <w:r>
        <w:rPr>
          <w:sz w:val="24"/>
          <w:szCs w:val="24"/>
        </w:rPr>
        <w:t>tag</w:t>
      </w:r>
      <w:r w:rsidRPr="007B5B64">
        <w:rPr>
          <w:sz w:val="24"/>
          <w:szCs w:val="24"/>
        </w:rPr>
        <w:t>liata  , como miembro del Grupo Cairns , se refirió  a los estudios de la OCDE  relativos a la ayuda interna y estableció como objetivos  principales: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-proveer asistencia a los países en desarrollo para aplicar programas de reducción 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-articular sistemas de verificación para los stocks públicos;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-mejorar la transparencia en la instrumentación  de cuotas;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-reducción de los aranceles consolidados al menos hasta los aplicados;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-pedidos de informes sobre implementación de los compromisos sobre subsidios a las exportaciones .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Invocó la expectativa histórica de los países miembros del Grupo Cairns sobre  un comercio basado en reglas, justo y equitativo,  transparente y sin barreras.</w:t>
      </w:r>
    </w:p>
    <w:p w:rsidR="00960908" w:rsidRPr="007B5B64" w:rsidRDefault="00960908">
      <w:pPr>
        <w:rPr>
          <w:sz w:val="24"/>
          <w:szCs w:val="24"/>
        </w:rPr>
      </w:pPr>
      <w:r w:rsidRPr="007B5B64">
        <w:rPr>
          <w:sz w:val="24"/>
          <w:szCs w:val="24"/>
        </w:rPr>
        <w:t>Los panelistas  coincidieron  en  que los nuevos paradigmas del contexto internacional  imponen nuevos lineamientos a las  subvenciones al desarrollo  rural  con modalidades mas afines con la seguridad alimentaria y el desarrollo  sustentable.</w:t>
      </w:r>
    </w:p>
    <w:p w:rsidR="00960908" w:rsidRPr="00A33EF0" w:rsidRDefault="00960908">
      <w:pPr>
        <w:rPr>
          <w:b/>
          <w:bCs/>
          <w:i/>
          <w:iCs/>
          <w:sz w:val="24"/>
          <w:szCs w:val="24"/>
        </w:rPr>
      </w:pPr>
      <w:r w:rsidRPr="00A33EF0">
        <w:rPr>
          <w:b/>
          <w:bCs/>
          <w:i/>
          <w:iCs/>
          <w:sz w:val="24"/>
          <w:szCs w:val="24"/>
        </w:rPr>
        <w:t xml:space="preserve">Un desafío para los actores argentinos en tecnología  agrícola, provisión de equipos e insumos, elaboradores de programas de previsión y agricultura de precisión , esquemas de financiación y de creación de nuevos modelos de negocios agrícolas y de transferencia de tecnología y cooperación entre países en desarrollo. </w:t>
      </w:r>
    </w:p>
    <w:p w:rsidR="00960908" w:rsidRDefault="00960908">
      <w:bookmarkStart w:id="0" w:name="_GoBack"/>
      <w:bookmarkEnd w:id="0"/>
    </w:p>
    <w:p w:rsidR="00960908" w:rsidRDefault="00960908"/>
    <w:sectPr w:rsidR="00960908" w:rsidSect="00CB5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B48"/>
    <w:rsid w:val="000C24A2"/>
    <w:rsid w:val="0027386A"/>
    <w:rsid w:val="002D2E6C"/>
    <w:rsid w:val="00346EC4"/>
    <w:rsid w:val="004B1EE4"/>
    <w:rsid w:val="005335CA"/>
    <w:rsid w:val="006E7CCF"/>
    <w:rsid w:val="00777A39"/>
    <w:rsid w:val="007B5B64"/>
    <w:rsid w:val="008719E0"/>
    <w:rsid w:val="00915226"/>
    <w:rsid w:val="00960908"/>
    <w:rsid w:val="00980B48"/>
    <w:rsid w:val="00990C6E"/>
    <w:rsid w:val="009B0717"/>
    <w:rsid w:val="00A33EF0"/>
    <w:rsid w:val="00A5047C"/>
    <w:rsid w:val="00A846E1"/>
    <w:rsid w:val="00AD10F5"/>
    <w:rsid w:val="00BE7882"/>
    <w:rsid w:val="00CB5F9B"/>
    <w:rsid w:val="00F56C46"/>
    <w:rsid w:val="00F768DC"/>
    <w:rsid w:val="00FD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0B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80B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to.org/spanish/tratop_s/rulesneg_s/fish_s/fish_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onomista.com.ar/2017-07-los-subsidios-agricolas/" TargetMode="External"/><Relationship Id="rId5" Type="http://schemas.openxmlformats.org/officeDocument/2006/relationships/hyperlink" Target="https://www.wto.org/spanish/tratop_s/agric_s/negs_bkgrnd08_export_s.htm" TargetMode="External"/><Relationship Id="rId4" Type="http://schemas.openxmlformats.org/officeDocument/2006/relationships/hyperlink" Target="http://inai.org.ar/?p=278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martin-redy</cp:lastModifiedBy>
  <cp:revision>4</cp:revision>
  <dcterms:created xsi:type="dcterms:W3CDTF">2017-10-14T15:31:00Z</dcterms:created>
  <dcterms:modified xsi:type="dcterms:W3CDTF">2017-10-19T03:28:00Z</dcterms:modified>
</cp:coreProperties>
</file>